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743" w:tblpY="558"/>
        <w:tblW w:w="10173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755"/>
      </w:tblGrid>
      <w:tr w:rsidR="00C7292B" w:rsidTr="009471E6">
        <w:trPr>
          <w:trHeight w:val="1135"/>
        </w:trPr>
        <w:tc>
          <w:tcPr>
            <w:tcW w:w="1418" w:type="dxa"/>
            <w:tcBorders>
              <w:bottom w:val="single" w:sz="4" w:space="0" w:color="auto"/>
            </w:tcBorders>
          </w:tcPr>
          <w:p w:rsidR="00C7292B" w:rsidRDefault="00C91786" w:rsidP="009471E6">
            <w:pPr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3D1B1923" wp14:editId="53A038CB">
                      <wp:extent cx="733425" cy="586740"/>
                      <wp:effectExtent l="19050" t="0" r="9525" b="0"/>
                      <wp:docPr id="1" name="Рисуно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67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6.20pt;mso-wrap-distance-left:0.00pt;mso-wrap-distance-top:0.00pt;mso-wrap-distance-right:0.00pt;mso-wrap-distance-bottom:0.00pt;" stroked="f" strokeweight="0.75pt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55" w:type="dxa"/>
            <w:tcBorders>
              <w:bottom w:val="single" w:sz="4" w:space="0" w:color="auto"/>
            </w:tcBorders>
            <w:vAlign w:val="center"/>
          </w:tcPr>
          <w:p w:rsidR="00C7292B" w:rsidRDefault="00C7292B" w:rsidP="009471E6">
            <w:pPr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91786" w:rsidP="009471E6">
            <w:pPr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МИНИСТЕРСТВО ОБРАЗОВАНИЯ И НАУКИ ЧЕЛЯБИНСКОЙ ОБЛАСТИ</w:t>
            </w:r>
          </w:p>
          <w:p w:rsidR="00C7292B" w:rsidRDefault="00C91786" w:rsidP="009471E6">
            <w:pPr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ГБПОУ  «ЧЕЛЯБИНСКИЙ МЕХАНИКО – ТЕХНОЛОГИЧЕСКИЙ ТЕХНИКУМ»</w:t>
            </w:r>
          </w:p>
        </w:tc>
      </w:tr>
    </w:tbl>
    <w:p w:rsidR="00C7292B" w:rsidRDefault="00C7292B">
      <w:pPr>
        <w:jc w:val="center"/>
        <w:rPr>
          <w:rFonts w:ascii="Times New Roman" w:eastAsia="Batang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7292B" w:rsidRDefault="00C7292B">
      <w:pPr>
        <w:jc w:val="center"/>
        <w:rPr>
          <w:rFonts w:ascii="Times New Roman" w:eastAsia="Batang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7292B" w:rsidRDefault="00C7292B">
      <w:pPr>
        <w:jc w:val="center"/>
        <w:rPr>
          <w:rFonts w:ascii="Times New Roman" w:eastAsia="Batang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7292B" w:rsidRDefault="00C7292B">
      <w:pPr>
        <w:jc w:val="center"/>
        <w:rPr>
          <w:rFonts w:ascii="Times New Roman" w:eastAsia="Batang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7292B" w:rsidRDefault="00C7292B">
      <w:pPr>
        <w:jc w:val="center"/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jc w:val="center"/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jc w:val="center"/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jc w:val="center"/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jc w:val="center"/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jc w:val="center"/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jc w:val="center"/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jc w:val="center"/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jc w:val="center"/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91786">
      <w:pPr>
        <w:jc w:val="center"/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eastAsia="ru-RU"/>
        </w:rPr>
        <w:t>РАБОЧАЯ ПРОГРАММА УЧЕБНОЙ ДИСЦИПЛИНЫ</w:t>
      </w:r>
    </w:p>
    <w:p w:rsidR="00C7292B" w:rsidRDefault="00C91786">
      <w:pPr>
        <w:spacing w:after="0"/>
        <w:jc w:val="center"/>
        <w:rPr>
          <w:rFonts w:ascii="Times New Roman" w:eastAsia="Batang" w:hAnsi="Times New Roman" w:cs="Batang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Batang" w:hAnsi="Times New Roman" w:cs="Batang"/>
          <w:b/>
          <w:color w:val="000000" w:themeColor="text1"/>
          <w:sz w:val="24"/>
          <w:szCs w:val="24"/>
          <w:lang w:eastAsia="ru-RU"/>
        </w:rPr>
        <w:t xml:space="preserve">ОП.13 Карьерное моделирование  </w:t>
      </w:r>
    </w:p>
    <w:p w:rsidR="00C7292B" w:rsidRDefault="00C91786">
      <w:pPr>
        <w:spacing w:after="0"/>
        <w:jc w:val="center"/>
        <w:rPr>
          <w:rFonts w:ascii="Times New Roman" w:eastAsia="Batang" w:hAnsi="Times New Roman" w:cs="Batang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Batang" w:hAnsi="Times New Roman" w:cs="Batang"/>
          <w:b/>
          <w:color w:val="000000" w:themeColor="text1"/>
          <w:sz w:val="24"/>
          <w:szCs w:val="24"/>
          <w:lang w:eastAsia="ru-RU"/>
        </w:rPr>
        <w:t>43.01.09 Повар, кондитер</w:t>
      </w:r>
    </w:p>
    <w:p w:rsidR="00C7292B" w:rsidRDefault="00C7292B">
      <w:pPr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rPr>
          <w:rFonts w:ascii="Times New Roman" w:eastAsia="Batang" w:hAnsi="Times New Roman" w:cs="Times New Roman"/>
          <w:b/>
          <w:i/>
          <w:color w:val="000000" w:themeColor="text1"/>
          <w:lang w:eastAsia="ru-RU"/>
        </w:rPr>
      </w:pPr>
    </w:p>
    <w:p w:rsidR="00C7292B" w:rsidRDefault="009471E6">
      <w:pPr>
        <w:jc w:val="center"/>
        <w:rPr>
          <w:rFonts w:ascii="Times New Roman" w:eastAsia="Batang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eastAsia="ru-RU"/>
        </w:rPr>
        <w:t>2026</w:t>
      </w:r>
    </w:p>
    <w:p w:rsidR="00C7292B" w:rsidRDefault="00C7292B">
      <w:pPr>
        <w:rPr>
          <w:rFonts w:ascii="Segoe UI" w:eastAsia="Batang" w:hAnsi="Segoe UI" w:cs="Batang"/>
          <w:color w:val="000000" w:themeColor="text1"/>
        </w:rPr>
      </w:pPr>
    </w:p>
    <w:p w:rsidR="00C7292B" w:rsidRDefault="00C9178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1.ОБЩАЯ ХАРАКТЕРИСТИКА РАБОЧЕЙ ПРОГРАММЫ УЧЕБНОЙ ДИСЦИПЛИНЫ</w:t>
      </w:r>
    </w:p>
    <w:p w:rsidR="00C7292B" w:rsidRDefault="00C9178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«ОП.13 Карьерное моделирование»</w:t>
      </w:r>
    </w:p>
    <w:p w:rsidR="00C7292B" w:rsidRDefault="00C7292B">
      <w:pPr>
        <w:spacing w:after="0" w:line="254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</w:pPr>
    </w:p>
    <w:p w:rsidR="00C7292B" w:rsidRDefault="00C917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</w:p>
    <w:p w:rsidR="00C7292B" w:rsidRDefault="00C917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Учебная дисциплина «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ОП.13 Карьерное моделирование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включается за счет часов вариативной части, в соответствии с требованиями работодателей в  ООП-П ФГОС СПО по профессии 43.01.09 Карьерное моделирование.</w:t>
      </w:r>
    </w:p>
    <w:p w:rsidR="00C7292B" w:rsidRDefault="00C917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Особое значение дисциплина имеет при формировании и развитии ОК03, ОК04, ПК 1.1-1.9. </w:t>
      </w:r>
    </w:p>
    <w:p w:rsidR="00C7292B" w:rsidRDefault="00C7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4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7292B" w:rsidRDefault="00C91786">
      <w:pPr>
        <w:spacing w:after="0" w:line="254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1.2. Цель и пл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анируемые результаты освоения дисциплины:</w:t>
      </w:r>
    </w:p>
    <w:p w:rsidR="00C7292B" w:rsidRDefault="00C917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рамках программы учебной дисциплины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осваиваются умения и знания: </w:t>
      </w:r>
    </w:p>
    <w:p w:rsidR="00C7292B" w:rsidRDefault="00C917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1.2.1 Общие компетенции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7"/>
        <w:gridCol w:w="1424"/>
        <w:gridCol w:w="2240"/>
        <w:gridCol w:w="1412"/>
        <w:gridCol w:w="2498"/>
      </w:tblGrid>
      <w:tr w:rsidR="00C7292B">
        <w:trPr>
          <w:trHeight w:val="649"/>
        </w:trPr>
        <w:tc>
          <w:tcPr>
            <w:tcW w:w="1997" w:type="dxa"/>
          </w:tcPr>
          <w:p w:rsidR="00C7292B" w:rsidRDefault="00C9178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  <w:p w:rsidR="00C7292B" w:rsidRDefault="00C9178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ПК, </w:t>
            </w:r>
            <w:proofErr w:type="gramStart"/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1424" w:type="dxa"/>
          </w:tcPr>
          <w:p w:rsidR="00C7292B" w:rsidRDefault="00C9178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умений</w:t>
            </w:r>
          </w:p>
        </w:tc>
        <w:tc>
          <w:tcPr>
            <w:tcW w:w="2240" w:type="dxa"/>
          </w:tcPr>
          <w:p w:rsidR="00C7292B" w:rsidRDefault="00C9178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1412" w:type="dxa"/>
          </w:tcPr>
          <w:p w:rsidR="00C7292B" w:rsidRDefault="00C9178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знаний</w:t>
            </w:r>
          </w:p>
        </w:tc>
        <w:tc>
          <w:tcPr>
            <w:tcW w:w="2498" w:type="dxa"/>
          </w:tcPr>
          <w:p w:rsidR="00C7292B" w:rsidRDefault="00C9178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Знания</w:t>
            </w:r>
          </w:p>
        </w:tc>
      </w:tr>
      <w:tr w:rsidR="00C7292B">
        <w:trPr>
          <w:trHeight w:val="212"/>
        </w:trPr>
        <w:tc>
          <w:tcPr>
            <w:tcW w:w="1997" w:type="dxa"/>
            <w:vMerge w:val="restart"/>
          </w:tcPr>
          <w:p w:rsidR="00C7292B" w:rsidRDefault="00C9178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u w:val="single"/>
                <w:lang w:eastAsia="ru-RU"/>
              </w:rPr>
            </w:pPr>
            <w:r>
              <w:rPr>
                <w:rFonts w:ascii="Times New Roman" w:eastAsia="Batang" w:hAnsi="Times New Roman" w:cs="Batang"/>
                <w:color w:val="000000" w:themeColor="text1"/>
                <w:sz w:val="24"/>
                <w:szCs w:val="24"/>
                <w:lang w:eastAsia="ru-RU"/>
              </w:rPr>
              <w:t xml:space="preserve">ОК03 </w:t>
            </w:r>
          </w:p>
        </w:tc>
        <w:tc>
          <w:tcPr>
            <w:tcW w:w="1424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Уо</w:t>
            </w:r>
            <w:proofErr w:type="spellEnd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03.03</w:t>
            </w:r>
          </w:p>
        </w:tc>
        <w:tc>
          <w:tcPr>
            <w:tcW w:w="2240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1412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03.03</w:t>
            </w:r>
          </w:p>
        </w:tc>
        <w:tc>
          <w:tcPr>
            <w:tcW w:w="2498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возможные траектории профессионального развития и самообразования</w:t>
            </w:r>
          </w:p>
        </w:tc>
      </w:tr>
      <w:tr w:rsidR="00C7292B">
        <w:trPr>
          <w:trHeight w:val="212"/>
        </w:trPr>
        <w:tc>
          <w:tcPr>
            <w:tcW w:w="1997" w:type="dxa"/>
            <w:vMerge/>
          </w:tcPr>
          <w:p w:rsidR="00C7292B" w:rsidRDefault="00C7292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1424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Уо</w:t>
            </w:r>
            <w:proofErr w:type="spellEnd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03.04</w:t>
            </w:r>
          </w:p>
        </w:tc>
        <w:tc>
          <w:tcPr>
            <w:tcW w:w="2240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выявлять достоинства и недостатки коммерческой идеи</w:t>
            </w:r>
          </w:p>
        </w:tc>
        <w:tc>
          <w:tcPr>
            <w:tcW w:w="1412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03.04</w:t>
            </w:r>
          </w:p>
        </w:tc>
        <w:tc>
          <w:tcPr>
            <w:tcW w:w="2498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основы предпринимательской деятельности; основы финансовой грамотности</w:t>
            </w:r>
          </w:p>
        </w:tc>
      </w:tr>
      <w:tr w:rsidR="00C7292B">
        <w:trPr>
          <w:trHeight w:val="212"/>
        </w:trPr>
        <w:tc>
          <w:tcPr>
            <w:tcW w:w="1997" w:type="dxa"/>
            <w:vMerge w:val="restart"/>
          </w:tcPr>
          <w:p w:rsidR="00C7292B" w:rsidRDefault="00C9178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u w:val="single"/>
                <w:lang w:eastAsia="ru-RU"/>
              </w:rPr>
            </w:pPr>
            <w:r>
              <w:rPr>
                <w:rFonts w:ascii="Times New Roman" w:eastAsia="Batang" w:hAnsi="Times New Roman" w:cs="Batang"/>
                <w:color w:val="000000" w:themeColor="text1"/>
                <w:sz w:val="24"/>
                <w:szCs w:val="24"/>
                <w:lang w:eastAsia="ru-RU"/>
              </w:rPr>
              <w:t>ОК04</w:t>
            </w:r>
          </w:p>
        </w:tc>
        <w:tc>
          <w:tcPr>
            <w:tcW w:w="1424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Уо</w:t>
            </w:r>
            <w:proofErr w:type="spellEnd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04.01</w:t>
            </w:r>
          </w:p>
        </w:tc>
        <w:tc>
          <w:tcPr>
            <w:tcW w:w="2240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pacing w:val="-4"/>
                <w:sz w:val="24"/>
                <w:szCs w:val="24"/>
                <w:lang w:eastAsia="ru-RU"/>
              </w:rPr>
              <w:t xml:space="preserve">организовывать работу коллектива </w:t>
            </w:r>
            <w:r>
              <w:rPr>
                <w:rFonts w:ascii="Times New Roman" w:eastAsia="Batang" w:hAnsi="Times New Roman" w:cs="Times New Roman"/>
                <w:bCs/>
                <w:color w:val="000000" w:themeColor="text1"/>
                <w:spacing w:val="-4"/>
                <w:sz w:val="24"/>
                <w:szCs w:val="24"/>
                <w:lang w:eastAsia="ru-RU"/>
              </w:rPr>
              <w:br/>
              <w:t>и команды</w:t>
            </w:r>
          </w:p>
        </w:tc>
        <w:tc>
          <w:tcPr>
            <w:tcW w:w="1412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04.01</w:t>
            </w:r>
          </w:p>
        </w:tc>
        <w:tc>
          <w:tcPr>
            <w:tcW w:w="2498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7292B">
        <w:trPr>
          <w:trHeight w:val="212"/>
        </w:trPr>
        <w:tc>
          <w:tcPr>
            <w:tcW w:w="1997" w:type="dxa"/>
            <w:vMerge/>
          </w:tcPr>
          <w:p w:rsidR="00C7292B" w:rsidRDefault="00C7292B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1424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Уо</w:t>
            </w:r>
            <w:proofErr w:type="spellEnd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04.02</w:t>
            </w:r>
          </w:p>
        </w:tc>
        <w:tc>
          <w:tcPr>
            <w:tcW w:w="2240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iCs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pacing w:val="-4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412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Batang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04.02</w:t>
            </w:r>
          </w:p>
        </w:tc>
        <w:tc>
          <w:tcPr>
            <w:tcW w:w="2498" w:type="dxa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основы проектной деятельности</w:t>
            </w:r>
          </w:p>
        </w:tc>
      </w:tr>
    </w:tbl>
    <w:p w:rsidR="00C7292B" w:rsidRDefault="00C7292B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7292B" w:rsidRDefault="00C7292B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7292B" w:rsidRDefault="00C7292B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7292B" w:rsidRDefault="00C7292B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7292B" w:rsidRDefault="00C7292B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7292B" w:rsidRDefault="00C9178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C7292B" w:rsidRDefault="00C91786">
      <w:pPr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7"/>
        <w:gridCol w:w="2458"/>
      </w:tblGrid>
      <w:tr w:rsidR="00C7292B">
        <w:trPr>
          <w:trHeight w:val="490"/>
        </w:trPr>
        <w:tc>
          <w:tcPr>
            <w:tcW w:w="6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  <w:t>Вид учебной работы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  <w:t>Объем в часах</w:t>
            </w:r>
          </w:p>
        </w:tc>
      </w:tr>
      <w:tr w:rsidR="00C7292B">
        <w:trPr>
          <w:trHeight w:val="490"/>
        </w:trPr>
        <w:tc>
          <w:tcPr>
            <w:tcW w:w="6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  <w:t>37</w:t>
            </w:r>
          </w:p>
        </w:tc>
      </w:tr>
      <w:tr w:rsidR="00C7292B">
        <w:trPr>
          <w:trHeight w:val="490"/>
        </w:trPr>
        <w:tc>
          <w:tcPr>
            <w:tcW w:w="6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  <w:t xml:space="preserve">в </w:t>
            </w:r>
            <w:proofErr w:type="spellStart"/>
            <w:r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  <w:t>т.ч</w:t>
            </w:r>
            <w:proofErr w:type="spellEnd"/>
            <w:r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  <w:t>. в форме практической подготовки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color w:val="000000" w:themeColor="text1"/>
                <w:lang w:eastAsia="ru-RU"/>
              </w:rPr>
              <w:t>29</w:t>
            </w:r>
          </w:p>
        </w:tc>
      </w:tr>
      <w:tr w:rsidR="00C7292B">
        <w:trPr>
          <w:trHeight w:val="336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color w:val="000000" w:themeColor="text1"/>
                <w:lang w:eastAsia="ru-RU"/>
              </w:rPr>
              <w:t>в т. ч.:</w:t>
            </w:r>
          </w:p>
        </w:tc>
      </w:tr>
      <w:tr w:rsidR="00C7292B">
        <w:trPr>
          <w:trHeight w:val="490"/>
        </w:trPr>
        <w:tc>
          <w:tcPr>
            <w:tcW w:w="6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color w:val="000000" w:themeColor="text1"/>
                <w:lang w:eastAsia="ru-RU"/>
              </w:rPr>
              <w:t>теоретическое обучение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color w:val="000000" w:themeColor="text1"/>
                <w:lang w:eastAsia="ru-RU"/>
              </w:rPr>
              <w:t>4</w:t>
            </w:r>
          </w:p>
        </w:tc>
      </w:tr>
      <w:tr w:rsidR="00C7292B">
        <w:trPr>
          <w:trHeight w:val="490"/>
        </w:trPr>
        <w:tc>
          <w:tcPr>
            <w:tcW w:w="6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color w:val="000000" w:themeColor="text1"/>
                <w:lang w:eastAsia="ru-RU"/>
              </w:rPr>
              <w:t>практические занятия</w:t>
            </w:r>
            <w:r>
              <w:rPr>
                <w:rFonts w:ascii="Calibri" w:eastAsia="Calibri" w:hAnsi="Calibri" w:cs="Calibri"/>
                <w:i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color w:val="000000" w:themeColor="text1"/>
                <w:lang w:eastAsia="ru-RU"/>
              </w:rPr>
              <w:t>29</w:t>
            </w:r>
          </w:p>
        </w:tc>
      </w:tr>
      <w:tr w:rsidR="00C7292B">
        <w:trPr>
          <w:trHeight w:val="267"/>
        </w:trPr>
        <w:tc>
          <w:tcPr>
            <w:tcW w:w="6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i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i/>
                <w:color w:val="000000" w:themeColor="text1"/>
                <w:lang w:eastAsia="ru-RU"/>
              </w:rPr>
              <w:t xml:space="preserve">Самостоятельная работа </w:t>
            </w:r>
          </w:p>
        </w:tc>
        <w:tc>
          <w:tcPr>
            <w:tcW w:w="2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rPr>
                <w:rFonts w:ascii="Calibri" w:eastAsia="Calibri" w:hAnsi="Calibri" w:cs="Calibri"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color w:val="000000" w:themeColor="text1"/>
                <w:lang w:eastAsia="ru-RU"/>
              </w:rPr>
              <w:t>4</w:t>
            </w:r>
          </w:p>
        </w:tc>
      </w:tr>
      <w:tr w:rsidR="00C7292B">
        <w:trPr>
          <w:trHeight w:val="331"/>
        </w:trPr>
        <w:tc>
          <w:tcPr>
            <w:tcW w:w="9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292B" w:rsidRDefault="00C91786">
            <w:pPr>
              <w:spacing w:after="160" w:line="254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ru-RU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lang w:eastAsia="ru-RU"/>
              </w:rPr>
              <w:t>Промежуточная аттестация: комплексный зачет</w:t>
            </w:r>
          </w:p>
        </w:tc>
      </w:tr>
    </w:tbl>
    <w:p w:rsidR="00C7292B" w:rsidRDefault="00C7292B">
      <w:pPr>
        <w:spacing w:after="0" w:line="254" w:lineRule="auto"/>
        <w:rPr>
          <w:rFonts w:ascii="Times New Roman" w:eastAsia="Times New Roman" w:hAnsi="Times New Roman" w:cs="Times New Roman"/>
          <w:b/>
          <w:i/>
          <w:color w:val="000000" w:themeColor="text1"/>
          <w:lang w:eastAsia="ru-RU"/>
        </w:rPr>
        <w:sectPr w:rsidR="00C7292B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tbl>
      <w:tblPr>
        <w:tblW w:w="15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2"/>
        <w:gridCol w:w="8739"/>
        <w:gridCol w:w="1764"/>
        <w:gridCol w:w="2082"/>
      </w:tblGrid>
      <w:tr w:rsidR="00C7292B">
        <w:trPr>
          <w:trHeight w:val="20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rFonts w:ascii="Times New Roman" w:eastAsia="Batang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(если предусмотрены)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Осваиваемые компетенции</w:t>
            </w:r>
          </w:p>
        </w:tc>
      </w:tr>
      <w:tr w:rsidR="00C7292B">
        <w:trPr>
          <w:trHeight w:val="744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322"/>
        </w:trPr>
        <w:tc>
          <w:tcPr>
            <w:tcW w:w="1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Раздел 1.   Современный рынок труда. Востребованные профессии и квалификации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20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1.</w:t>
            </w:r>
          </w:p>
          <w:p w:rsidR="00C7292B" w:rsidRDefault="00C91786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</w:rPr>
              <w:t xml:space="preserve">Профессиональный стандарт как инструмент формирования плана карьерного развития </w:t>
            </w: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03</w:t>
            </w:r>
          </w:p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C7292B">
        <w:trPr>
          <w:trHeight w:val="6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</w:rPr>
              <w:t>1.Терминология (понятийный аппарат) сферы труда и системы профессионального образования: «профессия», «вид профессиональной деятельности», «специальность», «квалификация».</w:t>
            </w:r>
          </w:p>
          <w:p w:rsidR="00C7292B" w:rsidRDefault="00C91786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</w:rPr>
              <w:t>Описание специальности и квалификации в профессиональном стандарте (ПС) и в федераль</w:t>
            </w:r>
            <w: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</w:rPr>
              <w:t>ном государственном образовательном стандарте (ФГОС): выполняемые трудовые функции, уровень квалификации, требования к образованию и обучению, опыту практической работы.  Возможные пути достижения и повышения уровня квалификации в рамках специальности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91786">
            <w:pPr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16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03</w:t>
            </w:r>
          </w:p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04</w:t>
            </w: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4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Виды практических занятий: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9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2-3.Анкетирование студентов: изучение готовности к  построению карьеры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1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4-5.Сравнительно – сопоставительная характеристика требований ФГОС СПО к квалификации выпускника СПО и требований к квалификациям на рынке труда в соответствии с профессиональным стандартом по специальности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9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6-7.Построение модели  специалиста на основе требований профессионального стандарта («</w:t>
            </w:r>
            <w:proofErr w:type="spellStart"/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Аватар</w:t>
            </w:r>
            <w:proofErr w:type="spellEnd"/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профессионала»)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4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Внеаудиторная самостоятельная работа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9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Информационные ресурсы национальной системы квалификаций: Справочник профессий, реестр независимой оценки квалификации, реестр профессиональных стандартов, конструктор квалификаций. Общая характеристика национальной системы квалификаций (НСК) России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20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2.</w:t>
            </w:r>
          </w:p>
          <w:p w:rsidR="00C7292B" w:rsidRDefault="00C91786">
            <w:pPr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Современное состояние и тенденции развития рынка труда</w:t>
            </w:r>
          </w:p>
          <w:p w:rsidR="00C7292B" w:rsidRDefault="00C7292B">
            <w:pPr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6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8.Рынок труда: основные понятия, элементы, функции. Классификация рынка труда. Спрос и предложение на рынке труда.</w:t>
            </w:r>
          </w:p>
          <w:p w:rsidR="00C7292B" w:rsidRDefault="00C91786">
            <w:pPr>
              <w:spacing w:after="0" w:line="240" w:lineRule="auto"/>
              <w:ind w:firstLine="409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Программа социально – экономического развития региона. Построение карты инновационных проектов региона. Выявление и ранжирование востребованных профессий. Сравнительный анализ потребности в кадрах  в отрасли на общероссийском и региональном рынке труда.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(Р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абота с сайтами: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Справочник профессий,  Работа в России)</w:t>
            </w:r>
            <w:proofErr w:type="gramEnd"/>
          </w:p>
          <w:p w:rsidR="00C7292B" w:rsidRDefault="00C91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Способы поиска работы,  в том числе с использованием сети Интернет. Отбор и анализ эффективных способов поиска работы, в том числе с использованием ресурсов Интернет.</w:t>
            </w:r>
          </w:p>
          <w:p w:rsidR="00C7292B" w:rsidRDefault="00C91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Цифровая экономика и ключевые ко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мпетенции цифровой экономики. Сквозные цифровые технологии и преобразование приоритетных отраслей экономики и социальной сферы. Выявление ключевых компетенций цифровой экономики в отрасли. Перспективы развития отрасли.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6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03</w:t>
            </w:r>
          </w:p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04</w:t>
            </w: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Виды практических занятий: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9-10-11-12.Выявление и ранжирование способов поиска вакансий на рынке труда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13-14-15-16. Выявление компетенций цифровой экономики по отрасли, определение требований к специалистам.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431"/>
        </w:trPr>
        <w:tc>
          <w:tcPr>
            <w:tcW w:w="1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Раздел 2. Проектирование профессиональной карьеры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03</w:t>
            </w:r>
          </w:p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04</w:t>
            </w: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03</w:t>
            </w:r>
          </w:p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  <w:t xml:space="preserve"> 04</w:t>
            </w: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276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3.</w:t>
            </w:r>
          </w:p>
          <w:p w:rsidR="00C7292B" w:rsidRDefault="00C91786">
            <w:pPr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Профессиональная карьера, методы планирования</w:t>
            </w:r>
          </w:p>
          <w:p w:rsidR="00C7292B" w:rsidRDefault="00C7292B">
            <w:pPr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C7292B" w:rsidRDefault="00C7292B">
            <w:pPr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Содержание материала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17-18. Профессиональная карьера: понятие, функции, виды, модели. Этапы профессионального и карьерного развития.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Карьерограмма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как инструмент управления карьерой. Способы планирования профессиональной карьеры. Методы планирования карьеры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Независимая оценка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квалификаций как механизм выявления соответствия  квалификации требованиям профессионального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стандарта.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Виды практических занятий: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shd w:val="clear" w:color="D9D9D9" w:themeColor="background1" w:themeShade="D9" w:fill="D9D9D9" w:themeFill="background1" w:themeFillShade="D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19-20-21-22.«Самооценка».  Анализ собственных возможностей, умений, навыков,  уровня профессиональной квалификации с учетом актуальных требований рынка труда и оценочных средств независимой оценки квалификаций.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23-24-25-26.Деловая игра « Модельный профессиональный экзамен: освоение алгоритма действий соискателя»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27-28.Определение параметров и способа развития карьеры. Определение целей профессионального развития.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29-30.Формирование портфолио  карьерного движения. Оценка цифрового следа.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31-32.Деловая игра «Собеседование с работодателем»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5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33.Сбор и подготовка материалов для формирования портфолио карьерного продвижения.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4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Промежуточная аттестация в форме комплексного зачета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72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C7292B">
        <w:trPr>
          <w:trHeight w:val="4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2B" w:rsidRDefault="00C91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92B" w:rsidRDefault="00C7292B">
            <w:pPr>
              <w:rPr>
                <w:rFonts w:ascii="Times New Roman" w:eastAsia="Batang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ar-SA"/>
              </w:rPr>
            </w:pPr>
          </w:p>
        </w:tc>
      </w:tr>
    </w:tbl>
    <w:p w:rsidR="00C7292B" w:rsidRDefault="00C7292B">
      <w:pPr>
        <w:spacing w:after="0" w:line="254" w:lineRule="auto"/>
        <w:rPr>
          <w:rFonts w:ascii="Times New Roman" w:eastAsia="Times New Roman" w:hAnsi="Times New Roman" w:cs="Times New Roman"/>
          <w:b/>
          <w:i/>
          <w:color w:val="000000" w:themeColor="text1"/>
          <w:lang w:eastAsia="ru-RU"/>
        </w:rPr>
      </w:pPr>
    </w:p>
    <w:p w:rsidR="00C7292B" w:rsidRDefault="00C7292B">
      <w:pPr>
        <w:spacing w:after="0" w:line="254" w:lineRule="auto"/>
        <w:rPr>
          <w:rFonts w:ascii="Times New Roman" w:eastAsia="Times New Roman" w:hAnsi="Times New Roman" w:cs="Times New Roman"/>
          <w:b/>
          <w:i/>
          <w:color w:val="000000" w:themeColor="text1"/>
          <w:lang w:eastAsia="ru-RU"/>
        </w:rPr>
        <w:sectPr w:rsidR="00C7292B">
          <w:pgSz w:w="16838" w:h="11906" w:orient="landscape"/>
          <w:pgMar w:top="709" w:right="1134" w:bottom="850" w:left="284" w:header="708" w:footer="708" w:gutter="0"/>
          <w:cols w:space="720"/>
          <w:docGrid w:linePitch="360"/>
        </w:sectPr>
      </w:pPr>
    </w:p>
    <w:p w:rsidR="00C7292B" w:rsidRDefault="00C91786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C7292B" w:rsidRDefault="00C91786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C7292B" w:rsidRDefault="00C91786">
      <w:pPr>
        <w:ind w:firstLine="770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Кабинет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оснащенный оборудованием, техническими средствами: </w:t>
      </w:r>
      <w:r>
        <w:rPr>
          <w:rFonts w:ascii="Times New Roman" w:hAnsi="Times New Roman"/>
          <w:position w:val="-3"/>
          <w:sz w:val="24"/>
          <w:szCs w:val="24"/>
        </w:rPr>
        <w:t>проектор; сканер; принтер; программное обеспечение общего и профессионального назначения; персональный компьютер  для преподавателя; экран; мультимедийный проектор; телевизор; DVD(проигрыватель).</w:t>
      </w:r>
    </w:p>
    <w:p w:rsidR="00C7292B" w:rsidRDefault="00C91786">
      <w:pPr>
        <w:ind w:firstLine="77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9471E6" w:rsidRPr="009471E6" w:rsidRDefault="009471E6" w:rsidP="009471E6">
      <w:pPr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9471E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9471E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которым</w:t>
      </w:r>
      <w:proofErr w:type="gramEnd"/>
      <w:r w:rsidRPr="009471E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9471E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)д</w:t>
      </w:r>
      <w:proofErr w:type="gramEnd"/>
      <w:r w:rsidRPr="009471E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ля каждого обучающегося.</w:t>
      </w:r>
    </w:p>
    <w:p w:rsidR="009471E6" w:rsidRPr="009471E6" w:rsidRDefault="009471E6" w:rsidP="009471E6">
      <w:pPr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9471E6" w:rsidRPr="009471E6" w:rsidRDefault="009471E6" w:rsidP="009471E6">
      <w:pPr>
        <w:spacing w:after="0" w:line="240" w:lineRule="auto"/>
        <w:ind w:firstLine="56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9471E6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Режим доступа:</w:t>
      </w:r>
    </w:p>
    <w:p w:rsidR="009471E6" w:rsidRPr="009471E6" w:rsidRDefault="009471E6" w:rsidP="009471E6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0" w:history="1">
        <w:r w:rsidRPr="009471E6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ЭБС Лань</w:t>
        </w:r>
      </w:hyperlink>
    </w:p>
    <w:p w:rsidR="009471E6" w:rsidRPr="009471E6" w:rsidRDefault="009471E6" w:rsidP="009471E6">
      <w:pPr>
        <w:spacing w:after="0" w:line="240" w:lineRule="auto"/>
        <w:ind w:firstLine="56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hyperlink r:id="rId11" w:history="1">
        <w:r w:rsidRPr="009471E6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Образовательная платформа </w:t>
        </w:r>
        <w:proofErr w:type="spellStart"/>
        <w:r w:rsidRPr="009471E6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Юрайт</w:t>
        </w:r>
        <w:proofErr w:type="spellEnd"/>
        <w:r w:rsidRPr="009471E6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. Для вузов и </w:t>
        </w:r>
        <w:proofErr w:type="spellStart"/>
        <w:r w:rsidRPr="009471E6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ссузов</w:t>
        </w:r>
        <w:proofErr w:type="spellEnd"/>
        <w:r w:rsidRPr="009471E6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</w:hyperlink>
    </w:p>
    <w:p w:rsidR="00C7292B" w:rsidRDefault="00C91786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3.2.1. Основная литература</w:t>
      </w:r>
    </w:p>
    <w:p w:rsidR="00C7292B" w:rsidRDefault="00C91786">
      <w:pPr>
        <w:pStyle w:val="a3"/>
        <w:numPr>
          <w:ilvl w:val="3"/>
          <w:numId w:val="2"/>
        </w:numPr>
        <w:spacing w:after="0"/>
        <w:ind w:left="0" w:firstLine="770"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«</w:t>
      </w:r>
      <w:proofErr w:type="spellStart"/>
      <w:r>
        <w:rPr>
          <w:rFonts w:eastAsia="TimesNewRomanPS-ItalicMT"/>
          <w:iCs/>
        </w:rPr>
        <w:t>Юртаева</w:t>
      </w:r>
      <w:proofErr w:type="spellEnd"/>
      <w:r>
        <w:rPr>
          <w:rFonts w:eastAsia="TimesNewRomanPS-ItalicMT"/>
          <w:iCs/>
        </w:rPr>
        <w:t>, Н. И. Проектирование карьерного роста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учебно-методическое пособие / Н. И. </w:t>
      </w:r>
      <w:proofErr w:type="spellStart"/>
      <w:r>
        <w:rPr>
          <w:rFonts w:eastAsia="TimesNewRomanPS-ItalicMT"/>
          <w:iCs/>
        </w:rPr>
        <w:t>Юртаева</w:t>
      </w:r>
      <w:proofErr w:type="spellEnd"/>
      <w:r>
        <w:rPr>
          <w:rFonts w:eastAsia="TimesNewRomanPS-ItalicMT"/>
          <w:iCs/>
        </w:rPr>
        <w:t>. — Казань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КНИТУ, 2019. — 100 с.» </w:t>
      </w:r>
    </w:p>
    <w:p w:rsidR="00C7292B" w:rsidRDefault="00C91786">
      <w:pPr>
        <w:pStyle w:val="a3"/>
        <w:numPr>
          <w:ilvl w:val="3"/>
          <w:numId w:val="2"/>
        </w:numPr>
        <w:spacing w:after="0"/>
        <w:ind w:left="0" w:firstLine="770"/>
        <w:jc w:val="both"/>
        <w:rPr>
          <w:rFonts w:eastAsia="TimesNewRomanPS-ItalicMT"/>
          <w:iCs/>
        </w:rPr>
      </w:pPr>
      <w:proofErr w:type="spellStart"/>
      <w:r>
        <w:rPr>
          <w:rFonts w:eastAsia="TimesNewRomanPS-ItalicMT"/>
          <w:iCs/>
        </w:rPr>
        <w:t>Вазим</w:t>
      </w:r>
      <w:proofErr w:type="spellEnd"/>
      <w:r>
        <w:rPr>
          <w:rFonts w:eastAsia="TimesNewRomanPS-ItalicMT"/>
          <w:iCs/>
        </w:rPr>
        <w:t xml:space="preserve">, А. А. Основы экономики / А. А. </w:t>
      </w:r>
      <w:proofErr w:type="spellStart"/>
      <w:r>
        <w:rPr>
          <w:rFonts w:eastAsia="TimesNewRomanPS-ItalicMT"/>
          <w:iCs/>
        </w:rPr>
        <w:t>Вазим</w:t>
      </w:r>
      <w:proofErr w:type="spellEnd"/>
      <w:r>
        <w:rPr>
          <w:rFonts w:eastAsia="TimesNewRomanPS-ItalicMT"/>
          <w:iCs/>
        </w:rPr>
        <w:t>. — 3-е изд., стер. — Санкт-Петербург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Лань, </w:t>
      </w:r>
      <w:r>
        <w:rPr>
          <w:rFonts w:eastAsia="TimesNewRomanPS-ItalicMT"/>
          <w:iCs/>
        </w:rPr>
        <w:t xml:space="preserve">2023. — 224 с. </w:t>
      </w:r>
    </w:p>
    <w:p w:rsidR="00C7292B" w:rsidRDefault="00C91786">
      <w:pPr>
        <w:pStyle w:val="a3"/>
        <w:numPr>
          <w:ilvl w:val="3"/>
          <w:numId w:val="2"/>
        </w:numPr>
        <w:spacing w:after="0"/>
        <w:ind w:left="0" w:firstLine="770"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Павлова, Р. С. Делопроизводство в работе кадровой службы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учебное пособие для </w:t>
      </w:r>
      <w:proofErr w:type="spellStart"/>
      <w:r>
        <w:rPr>
          <w:rFonts w:eastAsia="TimesNewRomanPS-ItalicMT"/>
          <w:iCs/>
        </w:rPr>
        <w:t>спо</w:t>
      </w:r>
      <w:proofErr w:type="spellEnd"/>
      <w:r>
        <w:rPr>
          <w:rFonts w:eastAsia="TimesNewRomanPS-ItalicMT"/>
          <w:iCs/>
        </w:rPr>
        <w:t xml:space="preserve"> / Р. С. Павлова. — Санкт-Петербург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Лань, 2021. — 328 с. </w:t>
      </w:r>
    </w:p>
    <w:p w:rsidR="00C7292B" w:rsidRDefault="00C91786">
      <w:pPr>
        <w:pStyle w:val="a3"/>
        <w:numPr>
          <w:ilvl w:val="3"/>
          <w:numId w:val="2"/>
        </w:numPr>
        <w:spacing w:after="0"/>
        <w:ind w:left="0" w:firstLine="770"/>
        <w:jc w:val="both"/>
        <w:rPr>
          <w:rFonts w:eastAsia="TimesNewRomanPS-ItalicMT"/>
          <w:iCs/>
        </w:rPr>
      </w:pPr>
      <w:r>
        <w:rPr>
          <w:rFonts w:eastAsia="TimesNewRomanPS-ItalicMT"/>
          <w:iCs/>
        </w:rPr>
        <w:t>Плотникова И. Ю. Технология парикмахерских работ / учебник / И. Ю. Плотникова, Т. А. Черниченко. —</w:t>
      </w:r>
      <w:r>
        <w:rPr>
          <w:rFonts w:eastAsia="TimesNewRomanPS-ItalicMT"/>
          <w:iCs/>
        </w:rPr>
        <w:t xml:space="preserve"> 12-е изд., стер. — М.</w:t>
      </w:r>
      <w:proofErr w:type="gramStart"/>
      <w:r>
        <w:rPr>
          <w:rFonts w:eastAsia="TimesNewRomanPS-ItalicMT"/>
          <w:iCs/>
        </w:rPr>
        <w:t xml:space="preserve"> :</w:t>
      </w:r>
      <w:proofErr w:type="gramEnd"/>
      <w:r>
        <w:rPr>
          <w:rFonts w:eastAsia="TimesNewRomanPS-ItalicMT"/>
          <w:iCs/>
        </w:rPr>
        <w:t xml:space="preserve"> Академия, 2018. — 192с.</w:t>
      </w:r>
    </w:p>
    <w:p w:rsidR="00C7292B" w:rsidRDefault="00C7292B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C7292B" w:rsidRDefault="00C91786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C7292B" w:rsidRDefault="00C917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Видео-уроки http://www.fgramota.org/video/?video=avto</w:t>
      </w:r>
    </w:p>
    <w:p w:rsidR="00C7292B" w:rsidRDefault="00C917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Электронная книга и финансовая игра http://www.fgramota.org</w:t>
      </w:r>
    </w:p>
    <w:p w:rsidR="00C7292B" w:rsidRDefault="00C917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Центральный Банк Российской Федера</w:t>
      </w:r>
      <w:r>
        <w:rPr>
          <w:rFonts w:ascii="Times New Roman" w:hAnsi="Times New Roman"/>
          <w:sz w:val="24"/>
          <w:szCs w:val="24"/>
        </w:rPr>
        <w:t>ции https://cbr.ru</w:t>
      </w:r>
    </w:p>
    <w:p w:rsidR="00C7292B" w:rsidRDefault="00C9178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Министерство финансов Российской Федерации https://minfin.gov.ru/ru/</w:t>
      </w:r>
    </w:p>
    <w:p w:rsidR="00C7292B" w:rsidRDefault="00C9178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Пенсионный фонд Российской Федерации </w:t>
      </w:r>
      <w:hyperlink r:id="rId12" w:tooltip="https://pfr.gov.ru" w:history="1">
        <w:r>
          <w:rPr>
            <w:rStyle w:val="af1"/>
            <w:rFonts w:ascii="Times New Roman" w:hAnsi="Times New Roman"/>
            <w:sz w:val="24"/>
            <w:szCs w:val="24"/>
          </w:rPr>
          <w:t>https://pfr.gov.ru</w:t>
        </w:r>
      </w:hyperlink>
    </w:p>
    <w:p w:rsidR="00C7292B" w:rsidRDefault="00C7292B">
      <w:pPr>
        <w:contextualSpacing/>
        <w:rPr>
          <w:rFonts w:ascii="Times New Roman" w:hAnsi="Times New Roman"/>
          <w:b/>
          <w:sz w:val="24"/>
          <w:szCs w:val="24"/>
        </w:rPr>
      </w:pPr>
    </w:p>
    <w:p w:rsidR="00C7292B" w:rsidRDefault="00C7292B">
      <w:pPr>
        <w:ind w:firstLine="770"/>
        <w:contextualSpacing/>
        <w:rPr>
          <w:rFonts w:ascii="Times New Roman" w:hAnsi="Times New Roman"/>
          <w:b/>
          <w:sz w:val="24"/>
          <w:szCs w:val="24"/>
        </w:rPr>
      </w:pPr>
    </w:p>
    <w:p w:rsidR="00C7292B" w:rsidRDefault="00C91786">
      <w:pPr>
        <w:tabs>
          <w:tab w:val="left" w:pos="567"/>
        </w:tabs>
        <w:spacing w:after="0" w:line="240" w:lineRule="auto"/>
        <w:ind w:left="1183" w:hanging="332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3.3Кадровое обеспечение образовательного проц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есса </w:t>
      </w:r>
    </w:p>
    <w:p w:rsidR="00C7292B" w:rsidRDefault="00C7292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C7292B" w:rsidRDefault="00C917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лицами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</w:rPr>
        <w:t>,п</w:t>
      </w:r>
      <w:proofErr w:type="gramEnd"/>
      <w:r>
        <w:rPr>
          <w:rFonts w:ascii="Times New Roman" w:eastAsia="Times New Roman" w:hAnsi="Times New Roman" w:cs="Times New Roman"/>
          <w:sz w:val="24"/>
          <w:szCs w:val="28"/>
        </w:rPr>
        <w:t>ривлекаемых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 xml:space="preserve"> на условиях гражданско-правового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договора,в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 xml:space="preserve"> том числе из лица руководителей и работников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организаций,направление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 xml:space="preserve"> деятельности которых соответствует  области профессиональной деятельности и имеющих стаж не менее 3 лет.</w:t>
      </w:r>
    </w:p>
    <w:p w:rsidR="00C7292B" w:rsidRDefault="00C91786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ourier New" w:hAnsi="Times New Roman" w:cs="Symbol"/>
          <w:sz w:val="24"/>
          <w:szCs w:val="28"/>
          <w:lang w:bidi="hi-IN"/>
        </w:rPr>
        <w:lastRenderedPageBreak/>
        <w:t>В освоении дисциплины инвалидами и лицами с ограниченными возможностями</w:t>
      </w:r>
      <w:r>
        <w:rPr>
          <w:rFonts w:ascii="Times New Roman" w:eastAsia="Courier New" w:hAnsi="Times New Roman" w:cs="Symbol"/>
          <w:sz w:val="24"/>
          <w:szCs w:val="28"/>
          <w:lang w:bidi="hi-IN"/>
        </w:rPr>
        <w:t xml:space="preserve">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</w:t>
      </w:r>
      <w:r>
        <w:rPr>
          <w:rFonts w:ascii="Times New Roman" w:eastAsia="Courier New" w:hAnsi="Times New Roman" w:cs="Symbol"/>
          <w:sz w:val="24"/>
          <w:szCs w:val="28"/>
          <w:lang w:bidi="hi-IN"/>
        </w:rPr>
        <w:t>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</w:t>
      </w:r>
      <w:r>
        <w:rPr>
          <w:rFonts w:ascii="Times New Roman" w:eastAsia="Courier New" w:hAnsi="Times New Roman" w:cs="Symbol"/>
          <w:sz w:val="24"/>
          <w:szCs w:val="28"/>
          <w:lang w:bidi="hi-IN"/>
        </w:rPr>
        <w:t>ежду преподавателем и обучающимся инвалидом или обучающимся с ограниченными возможностями здоровья</w:t>
      </w:r>
    </w:p>
    <w:p w:rsidR="00C7292B" w:rsidRDefault="00C7292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7292B" w:rsidRDefault="00C7292B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292B" w:rsidRDefault="00C91786">
      <w:pPr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9473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4088"/>
        <w:gridCol w:w="2410"/>
        <w:gridCol w:w="2975"/>
      </w:tblGrid>
      <w:tr w:rsidR="00C7292B">
        <w:trPr>
          <w:trHeight w:val="10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92B" w:rsidRDefault="00C91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92B" w:rsidRDefault="00C9178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Критерии </w:t>
            </w:r>
            <w:r>
              <w:rPr>
                <w:rFonts w:ascii="Times New Roman" w:eastAsia="Times New Roman" w:hAnsi="Times New Roman" w:cs="Times New Roman"/>
              </w:rPr>
              <w:t xml:space="preserve">оценивания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92B" w:rsidRDefault="00C9178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Методы и формы  оценки</w:t>
            </w:r>
          </w:p>
        </w:tc>
      </w:tr>
      <w:tr w:rsidR="00C7292B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2B" w:rsidRDefault="00C9178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03.</w:t>
            </w:r>
          </w:p>
          <w:p w:rsidR="00C7292B" w:rsidRDefault="00C91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2B" w:rsidRDefault="00C91786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Планирует и реализует собственное проф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2B" w:rsidRDefault="00C91786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- устный опрос;</w:t>
            </w:r>
          </w:p>
          <w:p w:rsidR="00C7292B" w:rsidRDefault="00C91786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C7292B" w:rsidRDefault="00C91786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 прак</w:t>
            </w:r>
            <w:r>
              <w:rPr>
                <w:rFonts w:ascii="Times New Roman" w:eastAsia="Batang" w:hAnsi="Times New Roman" w:cs="Times New Roman"/>
                <w:bCs/>
              </w:rPr>
              <w:t>тической работы.</w:t>
            </w:r>
          </w:p>
          <w:p w:rsidR="00C7292B" w:rsidRDefault="00C91786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 xml:space="preserve">- промежуточная аттестация в </w:t>
            </w:r>
            <w:proofErr w:type="spellStart"/>
            <w:r>
              <w:rPr>
                <w:rFonts w:ascii="Times New Roman" w:eastAsia="Batang" w:hAnsi="Times New Roman" w:cs="Times New Roman"/>
                <w:bCs/>
              </w:rPr>
              <w:t>формезачета</w:t>
            </w:r>
            <w:proofErr w:type="spellEnd"/>
          </w:p>
        </w:tc>
      </w:tr>
      <w:tr w:rsidR="00C7292B">
        <w:trPr>
          <w:trHeight w:val="698"/>
        </w:trPr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2B" w:rsidRDefault="00C9178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04.</w:t>
            </w:r>
          </w:p>
          <w:p w:rsidR="00C7292B" w:rsidRDefault="00C917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2B" w:rsidRDefault="00C91786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и работает в коллективе и команде;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2B" w:rsidRDefault="00C91786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устный опрос;</w:t>
            </w:r>
          </w:p>
          <w:p w:rsidR="00C7292B" w:rsidRDefault="00C91786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тестирование;</w:t>
            </w:r>
          </w:p>
          <w:p w:rsidR="00C7292B" w:rsidRDefault="00C91786">
            <w:pPr>
              <w:spacing w:after="0" w:line="240" w:lineRule="auto"/>
              <w:rPr>
                <w:rFonts w:ascii="Times New Roman" w:eastAsia="Batang" w:hAnsi="Times New Roman" w:cs="Times New Roman"/>
                <w:bCs/>
              </w:rPr>
            </w:pPr>
            <w:r>
              <w:rPr>
                <w:rFonts w:ascii="Times New Roman" w:eastAsia="Batang" w:hAnsi="Times New Roman" w:cs="Times New Roman"/>
                <w:bCs/>
              </w:rPr>
              <w:t>- экспертное наблюдение за ходом выполнения</w:t>
            </w:r>
            <w:r>
              <w:rPr>
                <w:rFonts w:ascii="Times New Roman" w:eastAsia="Batang" w:hAnsi="Times New Roman" w:cs="Times New Roman"/>
                <w:bCs/>
              </w:rPr>
              <w:t xml:space="preserve"> практической работы.</w:t>
            </w:r>
          </w:p>
          <w:p w:rsidR="00C7292B" w:rsidRDefault="00C91786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i/>
              </w:rPr>
            </w:pPr>
            <w:r>
              <w:rPr>
                <w:rFonts w:ascii="Times New Roman" w:eastAsia="Batang" w:hAnsi="Times New Roman" w:cs="Times New Roman"/>
                <w:bCs/>
              </w:rPr>
              <w:t xml:space="preserve">- промежуточная аттестация в </w:t>
            </w:r>
            <w:proofErr w:type="spellStart"/>
            <w:r>
              <w:rPr>
                <w:rFonts w:ascii="Times New Roman" w:eastAsia="Batang" w:hAnsi="Times New Roman" w:cs="Times New Roman"/>
                <w:bCs/>
              </w:rPr>
              <w:t>формезачета</w:t>
            </w:r>
            <w:proofErr w:type="spellEnd"/>
          </w:p>
        </w:tc>
      </w:tr>
    </w:tbl>
    <w:p w:rsidR="00C7292B" w:rsidRDefault="00C7292B">
      <w:pPr>
        <w:rPr>
          <w:color w:val="000000" w:themeColor="text1"/>
        </w:rPr>
      </w:pPr>
    </w:p>
    <w:sectPr w:rsidR="00C72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786" w:rsidRDefault="00C91786">
      <w:pPr>
        <w:spacing w:after="0" w:line="240" w:lineRule="auto"/>
      </w:pPr>
      <w:r>
        <w:separator/>
      </w:r>
    </w:p>
  </w:endnote>
  <w:endnote w:type="continuationSeparator" w:id="0">
    <w:p w:rsidR="00C91786" w:rsidRDefault="00C91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-ItalicMT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786" w:rsidRDefault="00C91786">
      <w:pPr>
        <w:spacing w:after="0" w:line="240" w:lineRule="auto"/>
      </w:pPr>
      <w:r>
        <w:separator/>
      </w:r>
    </w:p>
  </w:footnote>
  <w:footnote w:type="continuationSeparator" w:id="0">
    <w:p w:rsidR="00C91786" w:rsidRDefault="00C91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E1256"/>
    <w:multiLevelType w:val="hybridMultilevel"/>
    <w:tmpl w:val="3BDE19F4"/>
    <w:lvl w:ilvl="0" w:tplc="16621F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EB04BE6">
      <w:start w:val="1"/>
      <w:numFmt w:val="lowerLetter"/>
      <w:lvlText w:val="%2."/>
      <w:lvlJc w:val="left"/>
      <w:pPr>
        <w:ind w:left="1440" w:hanging="360"/>
      </w:pPr>
    </w:lvl>
    <w:lvl w:ilvl="2" w:tplc="26304870">
      <w:start w:val="1"/>
      <w:numFmt w:val="lowerRoman"/>
      <w:lvlText w:val="%3."/>
      <w:lvlJc w:val="right"/>
      <w:pPr>
        <w:ind w:left="2160" w:hanging="180"/>
      </w:pPr>
    </w:lvl>
    <w:lvl w:ilvl="3" w:tplc="49F0ECEE">
      <w:start w:val="1"/>
      <w:numFmt w:val="decimal"/>
      <w:lvlText w:val="%4."/>
      <w:lvlJc w:val="left"/>
      <w:pPr>
        <w:ind w:left="2880" w:hanging="360"/>
      </w:pPr>
    </w:lvl>
    <w:lvl w:ilvl="4" w:tplc="FF924EF2">
      <w:start w:val="1"/>
      <w:numFmt w:val="lowerLetter"/>
      <w:lvlText w:val="%5."/>
      <w:lvlJc w:val="left"/>
      <w:pPr>
        <w:ind w:left="3600" w:hanging="360"/>
      </w:pPr>
    </w:lvl>
    <w:lvl w:ilvl="5" w:tplc="07CA45D4">
      <w:start w:val="1"/>
      <w:numFmt w:val="lowerRoman"/>
      <w:lvlText w:val="%6."/>
      <w:lvlJc w:val="right"/>
      <w:pPr>
        <w:ind w:left="4320" w:hanging="180"/>
      </w:pPr>
    </w:lvl>
    <w:lvl w:ilvl="6" w:tplc="23B2B3A6">
      <w:start w:val="1"/>
      <w:numFmt w:val="decimal"/>
      <w:lvlText w:val="%7."/>
      <w:lvlJc w:val="left"/>
      <w:pPr>
        <w:ind w:left="5040" w:hanging="360"/>
      </w:pPr>
    </w:lvl>
    <w:lvl w:ilvl="7" w:tplc="55283CDA">
      <w:start w:val="1"/>
      <w:numFmt w:val="lowerLetter"/>
      <w:lvlText w:val="%8."/>
      <w:lvlJc w:val="left"/>
      <w:pPr>
        <w:ind w:left="5760" w:hanging="360"/>
      </w:pPr>
    </w:lvl>
    <w:lvl w:ilvl="8" w:tplc="D5CC8F4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F1DBF"/>
    <w:multiLevelType w:val="hybridMultilevel"/>
    <w:tmpl w:val="D0C831AC"/>
    <w:lvl w:ilvl="0" w:tplc="0BB8080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7422DB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E0B8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DE23E3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46E6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A4C06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C22FA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89005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52BF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92B"/>
    <w:rsid w:val="009471E6"/>
    <w:rsid w:val="00C7292B"/>
    <w:rsid w:val="00C9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pfr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1544</Words>
  <Characters>8803</Characters>
  <Application>Microsoft Office Word</Application>
  <DocSecurity>0</DocSecurity>
  <Lines>73</Lines>
  <Paragraphs>20</Paragraphs>
  <ScaleCrop>false</ScaleCrop>
  <Company/>
  <LinksUpToDate>false</LinksUpToDate>
  <CharactersWithSpaces>10327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2024-01-29T10:15:00Z</dcterms:created>
  <dcterms:modified xsi:type="dcterms:W3CDTF">2026-07-07T10:38:00Z</dcterms:modified>
</cp:coreProperties>
</file>